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r>
        <w:rPr>
          <w:b w:val="0"/>
          <w:bCs w:val="0"/>
          <w:szCs w:val="26"/>
        </w:rPr>
        <w:fldChar w:fldCharType="begin"/>
      </w:r>
      <w:r>
        <w:rPr>
          <w:b w:val="0"/>
          <w:bCs w:val="0"/>
          <w:szCs w:val="26"/>
        </w:rPr>
        <w:instrText xml:space="preserve"> TOC \o "1-2" \h \z \u </w:instrText>
      </w:r>
      <w:r>
        <w:rPr>
          <w:b w:val="0"/>
          <w:bCs w:val="0"/>
          <w:szCs w:val="26"/>
        </w:rPr>
        <w:fldChar w:fldCharType="separate"/>
      </w:r>
      <w:hyperlink w:anchor="_Toc439322458" w:history="1">
        <w:r w:rsidRPr="009814A4">
          <w:rPr>
            <w:rStyle w:val="ad"/>
            <w:noProof/>
          </w:rPr>
          <w:t>1.</w:t>
        </w:r>
        <w:r>
          <w:rPr>
            <w:rFonts w:asciiTheme="minorHAnsi" w:eastAsiaTheme="minorEastAsia" w:hAnsiTheme="minorHAnsi" w:cstheme="minorBidi"/>
            <w:b w:val="0"/>
            <w:bCs w:val="0"/>
            <w:noProof/>
            <w:sz w:val="22"/>
            <w:szCs w:val="22"/>
          </w:rPr>
          <w:tab/>
        </w:r>
        <w:r w:rsidRPr="009814A4">
          <w:rPr>
            <w:rStyle w:val="ad"/>
            <w:noProof/>
          </w:rPr>
          <w:t>Нормативные правовые документы, регламентирующие проведение ОГЭ</w:t>
        </w:r>
        <w:r>
          <w:rPr>
            <w:noProof/>
            <w:webHidden/>
          </w:rPr>
          <w:tab/>
        </w:r>
        <w:r>
          <w:rPr>
            <w:noProof/>
            <w:webHidden/>
          </w:rPr>
          <w:fldChar w:fldCharType="begin"/>
        </w:r>
        <w:r>
          <w:rPr>
            <w:noProof/>
            <w:webHidden/>
          </w:rPr>
          <w:instrText xml:space="preserve"> PAGEREF _Toc439322458 \h </w:instrText>
        </w:r>
        <w:r>
          <w:rPr>
            <w:noProof/>
            <w:webHidden/>
          </w:rPr>
        </w:r>
        <w:r>
          <w:rPr>
            <w:noProof/>
            <w:webHidden/>
          </w:rPr>
          <w:fldChar w:fldCharType="separate"/>
        </w:r>
        <w:r>
          <w:rPr>
            <w:noProof/>
            <w:webHidden/>
          </w:rPr>
          <w:t>6</w:t>
        </w:r>
        <w:r>
          <w:rPr>
            <w:noProof/>
            <w:webHidden/>
          </w:rPr>
          <w:fldChar w:fldCharType="end"/>
        </w:r>
      </w:hyperlink>
    </w:p>
    <w:p w:rsidR="00A053A6" w:rsidRDefault="008E181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sidR="00A053A6">
          <w:rPr>
            <w:noProof/>
            <w:webHidden/>
          </w:rPr>
          <w:fldChar w:fldCharType="begin"/>
        </w:r>
        <w:r w:rsidR="00A053A6">
          <w:rPr>
            <w:noProof/>
            <w:webHidden/>
          </w:rPr>
          <w:instrText xml:space="preserve"> PAGEREF _Toc439322459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sidR="00A053A6">
          <w:rPr>
            <w:noProof/>
            <w:webHidden/>
          </w:rPr>
          <w:fldChar w:fldCharType="begin"/>
        </w:r>
        <w:r w:rsidR="00A053A6">
          <w:rPr>
            <w:noProof/>
            <w:webHidden/>
          </w:rPr>
          <w:instrText xml:space="preserve"> PAGEREF _Toc439322460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sidR="00A053A6">
          <w:rPr>
            <w:noProof/>
            <w:webHidden/>
          </w:rPr>
          <w:fldChar w:fldCharType="begin"/>
        </w:r>
        <w:r w:rsidR="00A053A6">
          <w:rPr>
            <w:noProof/>
            <w:webHidden/>
          </w:rPr>
          <w:instrText xml:space="preserve"> PAGEREF _Toc439322461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sidR="00A053A6">
          <w:rPr>
            <w:noProof/>
            <w:webHidden/>
          </w:rPr>
          <w:fldChar w:fldCharType="begin"/>
        </w:r>
        <w:r w:rsidR="00A053A6">
          <w:rPr>
            <w:noProof/>
            <w:webHidden/>
          </w:rPr>
          <w:instrText xml:space="preserve"> PAGEREF _Toc439322462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sidR="00A053A6">
          <w:rPr>
            <w:noProof/>
            <w:webHidden/>
          </w:rPr>
          <w:fldChar w:fldCharType="begin"/>
        </w:r>
        <w:r w:rsidR="00A053A6">
          <w:rPr>
            <w:noProof/>
            <w:webHidden/>
          </w:rPr>
          <w:instrText xml:space="preserve"> PAGEREF _Toc439322463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sidR="00A053A6">
          <w:rPr>
            <w:noProof/>
            <w:webHidden/>
          </w:rPr>
          <w:fldChar w:fldCharType="begin"/>
        </w:r>
        <w:r w:rsidR="00A053A6">
          <w:rPr>
            <w:noProof/>
            <w:webHidden/>
          </w:rPr>
          <w:instrText xml:space="preserve"> PAGEREF _Toc439322464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sidR="00A053A6">
          <w:rPr>
            <w:noProof/>
            <w:webHidden/>
          </w:rPr>
          <w:fldChar w:fldCharType="begin"/>
        </w:r>
        <w:r w:rsidR="00A053A6">
          <w:rPr>
            <w:noProof/>
            <w:webHidden/>
          </w:rPr>
          <w:instrText xml:space="preserve"> PAGEREF _Toc439322465 \h </w:instrText>
        </w:r>
        <w:r w:rsidR="00A053A6">
          <w:rPr>
            <w:noProof/>
            <w:webHidden/>
          </w:rPr>
        </w:r>
        <w:r w:rsidR="00A053A6">
          <w:rPr>
            <w:noProof/>
            <w:webHidden/>
          </w:rPr>
          <w:fldChar w:fldCharType="separate"/>
        </w:r>
        <w:r w:rsidR="00A053A6">
          <w:rPr>
            <w:noProof/>
            <w:webHidden/>
          </w:rPr>
          <w:t>10</w:t>
        </w:r>
        <w:r w:rsidR="00A053A6">
          <w:rPr>
            <w:noProof/>
            <w:webHidden/>
          </w:rPr>
          <w:fldChar w:fldCharType="end"/>
        </w:r>
      </w:hyperlink>
    </w:p>
    <w:p w:rsidR="00A053A6" w:rsidRDefault="008E181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sidR="00A053A6">
          <w:rPr>
            <w:noProof/>
            <w:webHidden/>
          </w:rPr>
          <w:fldChar w:fldCharType="begin"/>
        </w:r>
        <w:r w:rsidR="00A053A6">
          <w:rPr>
            <w:noProof/>
            <w:webHidden/>
          </w:rPr>
          <w:instrText xml:space="preserve"> PAGEREF _Toc439322466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sidR="00A053A6">
          <w:rPr>
            <w:noProof/>
            <w:webHidden/>
          </w:rPr>
          <w:fldChar w:fldCharType="begin"/>
        </w:r>
        <w:r w:rsidR="00A053A6">
          <w:rPr>
            <w:noProof/>
            <w:webHidden/>
          </w:rPr>
          <w:instrText xml:space="preserve"> PAGEREF _Toc439322467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sidR="00A053A6">
          <w:rPr>
            <w:noProof/>
            <w:webHidden/>
          </w:rPr>
          <w:fldChar w:fldCharType="begin"/>
        </w:r>
        <w:r w:rsidR="00A053A6">
          <w:rPr>
            <w:noProof/>
            <w:webHidden/>
          </w:rPr>
          <w:instrText xml:space="preserve"> PAGEREF _Toc439322468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sidR="00A053A6">
          <w:rPr>
            <w:noProof/>
            <w:webHidden/>
          </w:rPr>
          <w:fldChar w:fldCharType="begin"/>
        </w:r>
        <w:r w:rsidR="00A053A6">
          <w:rPr>
            <w:noProof/>
            <w:webHidden/>
          </w:rPr>
          <w:instrText xml:space="preserve"> PAGEREF _Toc439322469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sidR="00A053A6">
          <w:rPr>
            <w:noProof/>
            <w:webHidden/>
          </w:rPr>
          <w:fldChar w:fldCharType="begin"/>
        </w:r>
        <w:r w:rsidR="00A053A6">
          <w:rPr>
            <w:noProof/>
            <w:webHidden/>
          </w:rPr>
          <w:instrText xml:space="preserve"> PAGEREF _Toc439322470 \h </w:instrText>
        </w:r>
        <w:r w:rsidR="00A053A6">
          <w:rPr>
            <w:noProof/>
            <w:webHidden/>
          </w:rPr>
        </w:r>
        <w:r w:rsidR="00A053A6">
          <w:rPr>
            <w:noProof/>
            <w:webHidden/>
          </w:rPr>
          <w:fldChar w:fldCharType="separate"/>
        </w:r>
        <w:r w:rsidR="00A053A6">
          <w:rPr>
            <w:noProof/>
            <w:webHidden/>
          </w:rPr>
          <w:t>14</w:t>
        </w:r>
        <w:r w:rsidR="00A053A6">
          <w:rPr>
            <w:noProof/>
            <w:webHidden/>
          </w:rPr>
          <w:fldChar w:fldCharType="end"/>
        </w:r>
      </w:hyperlink>
    </w:p>
    <w:p w:rsidR="00A053A6" w:rsidRDefault="008E181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sidR="00A053A6">
          <w:rPr>
            <w:noProof/>
            <w:webHidden/>
          </w:rPr>
          <w:fldChar w:fldCharType="begin"/>
        </w:r>
        <w:r w:rsidR="00A053A6">
          <w:rPr>
            <w:noProof/>
            <w:webHidden/>
          </w:rPr>
          <w:instrText xml:space="preserve"> PAGEREF _Toc439322471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sidR="00A053A6">
          <w:rPr>
            <w:noProof/>
            <w:webHidden/>
          </w:rPr>
          <w:fldChar w:fldCharType="begin"/>
        </w:r>
        <w:r w:rsidR="00A053A6">
          <w:rPr>
            <w:noProof/>
            <w:webHidden/>
          </w:rPr>
          <w:instrText xml:space="preserve"> PAGEREF _Toc439322472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sidR="00A053A6">
          <w:rPr>
            <w:noProof/>
            <w:webHidden/>
          </w:rPr>
          <w:fldChar w:fldCharType="begin"/>
        </w:r>
        <w:r w:rsidR="00A053A6">
          <w:rPr>
            <w:noProof/>
            <w:webHidden/>
          </w:rPr>
          <w:instrText xml:space="preserve"> PAGEREF _Toc439322473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sidR="00A053A6">
          <w:rPr>
            <w:noProof/>
            <w:webHidden/>
          </w:rPr>
          <w:fldChar w:fldCharType="begin"/>
        </w:r>
        <w:r w:rsidR="00A053A6">
          <w:rPr>
            <w:noProof/>
            <w:webHidden/>
          </w:rPr>
          <w:instrText xml:space="preserve"> PAGEREF _Toc439322474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sidR="00A053A6">
          <w:rPr>
            <w:noProof/>
            <w:webHidden/>
          </w:rPr>
          <w:fldChar w:fldCharType="begin"/>
        </w:r>
        <w:r w:rsidR="00A053A6">
          <w:rPr>
            <w:noProof/>
            <w:webHidden/>
          </w:rPr>
          <w:instrText xml:space="preserve"> PAGEREF _Toc439322475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sidR="00A053A6">
          <w:rPr>
            <w:noProof/>
            <w:webHidden/>
          </w:rPr>
          <w:fldChar w:fldCharType="begin"/>
        </w:r>
        <w:r w:rsidR="00A053A6">
          <w:rPr>
            <w:noProof/>
            <w:webHidden/>
          </w:rPr>
          <w:instrText xml:space="preserve"> PAGEREF _Toc439322476 \h </w:instrText>
        </w:r>
        <w:r w:rsidR="00A053A6">
          <w:rPr>
            <w:noProof/>
            <w:webHidden/>
          </w:rPr>
        </w:r>
        <w:r w:rsidR="00A053A6">
          <w:rPr>
            <w:noProof/>
            <w:webHidden/>
          </w:rPr>
          <w:fldChar w:fldCharType="separate"/>
        </w:r>
        <w:r w:rsidR="00A053A6">
          <w:rPr>
            <w:noProof/>
            <w:webHidden/>
          </w:rPr>
          <w:t>18</w:t>
        </w:r>
        <w:r w:rsidR="00A053A6">
          <w:rPr>
            <w:noProof/>
            <w:webHidden/>
          </w:rPr>
          <w:fldChar w:fldCharType="end"/>
        </w:r>
      </w:hyperlink>
    </w:p>
    <w:p w:rsidR="00A053A6" w:rsidRDefault="008E181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sidR="00A053A6">
          <w:rPr>
            <w:noProof/>
            <w:webHidden/>
          </w:rPr>
          <w:fldChar w:fldCharType="begin"/>
        </w:r>
        <w:r w:rsidR="00A053A6">
          <w:rPr>
            <w:noProof/>
            <w:webHidden/>
          </w:rPr>
          <w:instrText xml:space="preserve"> PAGEREF _Toc439322477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sidR="00A053A6">
          <w:rPr>
            <w:noProof/>
            <w:webHidden/>
          </w:rPr>
          <w:fldChar w:fldCharType="begin"/>
        </w:r>
        <w:r w:rsidR="00A053A6">
          <w:rPr>
            <w:noProof/>
            <w:webHidden/>
          </w:rPr>
          <w:instrText xml:space="preserve"> PAGEREF _Toc439322478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sidR="00A053A6">
          <w:rPr>
            <w:noProof/>
            <w:webHidden/>
          </w:rPr>
          <w:fldChar w:fldCharType="begin"/>
        </w:r>
        <w:r w:rsidR="00A053A6">
          <w:rPr>
            <w:noProof/>
            <w:webHidden/>
          </w:rPr>
          <w:instrText xml:space="preserve"> PAGEREF _Toc439322479 \h </w:instrText>
        </w:r>
        <w:r w:rsidR="00A053A6">
          <w:rPr>
            <w:noProof/>
            <w:webHidden/>
          </w:rPr>
        </w:r>
        <w:r w:rsidR="00A053A6">
          <w:rPr>
            <w:noProof/>
            <w:webHidden/>
          </w:rPr>
          <w:fldChar w:fldCharType="separate"/>
        </w:r>
        <w:r w:rsidR="00A053A6">
          <w:rPr>
            <w:noProof/>
            <w:webHidden/>
          </w:rPr>
          <w:t>21</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sidR="00A053A6">
          <w:rPr>
            <w:noProof/>
            <w:webHidden/>
          </w:rPr>
          <w:fldChar w:fldCharType="begin"/>
        </w:r>
        <w:r w:rsidR="00A053A6">
          <w:rPr>
            <w:noProof/>
            <w:webHidden/>
          </w:rPr>
          <w:instrText xml:space="preserve"> PAGEREF _Toc439322480 \h </w:instrText>
        </w:r>
        <w:r w:rsidR="00A053A6">
          <w:rPr>
            <w:noProof/>
            <w:webHidden/>
          </w:rPr>
        </w:r>
        <w:r w:rsidR="00A053A6">
          <w:rPr>
            <w:noProof/>
            <w:webHidden/>
          </w:rPr>
          <w:fldChar w:fldCharType="separate"/>
        </w:r>
        <w:r w:rsidR="00A053A6">
          <w:rPr>
            <w:noProof/>
            <w:webHidden/>
          </w:rPr>
          <w:t>22</w:t>
        </w:r>
        <w:r w:rsidR="00A053A6">
          <w:rPr>
            <w:noProof/>
            <w:webHidden/>
          </w:rPr>
          <w:fldChar w:fldCharType="end"/>
        </w:r>
      </w:hyperlink>
    </w:p>
    <w:p w:rsidR="00A053A6" w:rsidRDefault="008E181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sidR="00A053A6">
          <w:rPr>
            <w:noProof/>
            <w:webHidden/>
          </w:rPr>
          <w:fldChar w:fldCharType="begin"/>
        </w:r>
        <w:r w:rsidR="00A053A6">
          <w:rPr>
            <w:noProof/>
            <w:webHidden/>
          </w:rPr>
          <w:instrText xml:space="preserve"> PAGEREF _Toc439322481 \h </w:instrText>
        </w:r>
        <w:r w:rsidR="00A053A6">
          <w:rPr>
            <w:noProof/>
            <w:webHidden/>
          </w:rPr>
        </w:r>
        <w:r w:rsidR="00A053A6">
          <w:rPr>
            <w:noProof/>
            <w:webHidden/>
          </w:rPr>
          <w:fldChar w:fldCharType="separate"/>
        </w:r>
        <w:r w:rsidR="00A053A6">
          <w:rPr>
            <w:noProof/>
            <w:webHidden/>
          </w:rPr>
          <w:t>24</w:t>
        </w:r>
        <w:r w:rsidR="00A053A6">
          <w:rPr>
            <w:noProof/>
            <w:webHidden/>
          </w:rPr>
          <w:fldChar w:fldCharType="end"/>
        </w:r>
      </w:hyperlink>
    </w:p>
    <w:p w:rsidR="00A053A6" w:rsidRDefault="008E181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sidR="00A053A6">
          <w:rPr>
            <w:noProof/>
            <w:webHidden/>
          </w:rPr>
          <w:fldChar w:fldCharType="begin"/>
        </w:r>
        <w:r w:rsidR="00A053A6">
          <w:rPr>
            <w:noProof/>
            <w:webHidden/>
          </w:rPr>
          <w:instrText xml:space="preserve"> PAGEREF _Toc439322482 \h </w:instrText>
        </w:r>
        <w:r w:rsidR="00A053A6">
          <w:rPr>
            <w:noProof/>
            <w:webHidden/>
          </w:rPr>
        </w:r>
        <w:r w:rsidR="00A053A6">
          <w:rPr>
            <w:noProof/>
            <w:webHidden/>
          </w:rPr>
          <w:fldChar w:fldCharType="separate"/>
        </w:r>
        <w:r w:rsidR="00A053A6">
          <w:rPr>
            <w:noProof/>
            <w:webHidden/>
          </w:rPr>
          <w:t>26</w:t>
        </w:r>
        <w:r w:rsidR="00A053A6">
          <w:rPr>
            <w:noProof/>
            <w:webHidden/>
          </w:rPr>
          <w:fldChar w:fldCharType="end"/>
        </w:r>
      </w:hyperlink>
    </w:p>
    <w:p w:rsidR="00A053A6" w:rsidRDefault="008E181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sidR="00A053A6">
          <w:rPr>
            <w:noProof/>
            <w:webHidden/>
          </w:rPr>
          <w:fldChar w:fldCharType="begin"/>
        </w:r>
        <w:r w:rsidR="00A053A6">
          <w:rPr>
            <w:noProof/>
            <w:webHidden/>
          </w:rPr>
          <w:instrText xml:space="preserve"> PAGEREF _Toc439322483 \h </w:instrText>
        </w:r>
        <w:r w:rsidR="00A053A6">
          <w:rPr>
            <w:noProof/>
            <w:webHidden/>
          </w:rPr>
        </w:r>
        <w:r w:rsidR="00A053A6">
          <w:rPr>
            <w:noProof/>
            <w:webHidden/>
          </w:rPr>
          <w:fldChar w:fldCharType="separate"/>
        </w:r>
        <w:r w:rsidR="00A053A6">
          <w:rPr>
            <w:noProof/>
            <w:webHidden/>
          </w:rPr>
          <w:t>27</w:t>
        </w:r>
        <w:r w:rsidR="00A053A6">
          <w:rPr>
            <w:noProof/>
            <w:webHidden/>
          </w:rPr>
          <w:fldChar w:fldCharType="end"/>
        </w:r>
      </w:hyperlink>
    </w:p>
    <w:p w:rsidR="00A053A6" w:rsidRDefault="008E181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sidR="00A053A6">
          <w:rPr>
            <w:noProof/>
            <w:webHidden/>
          </w:rPr>
          <w:fldChar w:fldCharType="begin"/>
        </w:r>
        <w:r w:rsidR="00A053A6">
          <w:rPr>
            <w:noProof/>
            <w:webHidden/>
          </w:rPr>
          <w:instrText xml:space="preserve"> PAGEREF _Toc439322484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sidR="00A053A6">
          <w:rPr>
            <w:noProof/>
            <w:webHidden/>
          </w:rPr>
          <w:fldChar w:fldCharType="begin"/>
        </w:r>
        <w:r w:rsidR="00A053A6">
          <w:rPr>
            <w:noProof/>
            <w:webHidden/>
          </w:rPr>
          <w:instrText xml:space="preserve"> PAGEREF _Toc439322485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sidR="00A053A6">
          <w:rPr>
            <w:noProof/>
            <w:webHidden/>
          </w:rPr>
          <w:fldChar w:fldCharType="begin"/>
        </w:r>
        <w:r w:rsidR="00A053A6">
          <w:rPr>
            <w:noProof/>
            <w:webHidden/>
          </w:rPr>
          <w:instrText xml:space="preserve"> PAGEREF _Toc439322486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sidR="00A053A6">
          <w:rPr>
            <w:noProof/>
            <w:webHidden/>
          </w:rPr>
          <w:fldChar w:fldCharType="begin"/>
        </w:r>
        <w:r w:rsidR="00A053A6">
          <w:rPr>
            <w:noProof/>
            <w:webHidden/>
          </w:rPr>
          <w:instrText xml:space="preserve"> PAGEREF _Toc439322487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sidR="00A053A6">
          <w:rPr>
            <w:noProof/>
            <w:webHidden/>
          </w:rPr>
          <w:fldChar w:fldCharType="begin"/>
        </w:r>
        <w:r w:rsidR="00A053A6">
          <w:rPr>
            <w:noProof/>
            <w:webHidden/>
          </w:rPr>
          <w:instrText xml:space="preserve"> PAGEREF _Toc439322488 \h </w:instrText>
        </w:r>
        <w:r w:rsidR="00A053A6">
          <w:rPr>
            <w:noProof/>
            <w:webHidden/>
          </w:rPr>
        </w:r>
        <w:r w:rsidR="00A053A6">
          <w:rPr>
            <w:noProof/>
            <w:webHidden/>
          </w:rPr>
          <w:fldChar w:fldCharType="separate"/>
        </w:r>
        <w:r w:rsidR="00A053A6">
          <w:rPr>
            <w:noProof/>
            <w:webHidden/>
          </w:rPr>
          <w:t>31</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sidR="00A053A6">
          <w:rPr>
            <w:noProof/>
            <w:webHidden/>
          </w:rPr>
          <w:fldChar w:fldCharType="begin"/>
        </w:r>
        <w:r w:rsidR="00A053A6">
          <w:rPr>
            <w:noProof/>
            <w:webHidden/>
          </w:rPr>
          <w:instrText xml:space="preserve"> PAGEREF _Toc439322489 \h </w:instrText>
        </w:r>
        <w:r w:rsidR="00A053A6">
          <w:rPr>
            <w:noProof/>
            <w:webHidden/>
          </w:rPr>
        </w:r>
        <w:r w:rsidR="00A053A6">
          <w:rPr>
            <w:noProof/>
            <w:webHidden/>
          </w:rPr>
          <w:fldChar w:fldCharType="separate"/>
        </w:r>
        <w:r w:rsidR="00A053A6">
          <w:rPr>
            <w:noProof/>
            <w:webHidden/>
          </w:rPr>
          <w:t>34</w:t>
        </w:r>
        <w:r w:rsidR="00A053A6">
          <w:rPr>
            <w:noProof/>
            <w:webHidden/>
          </w:rPr>
          <w:fldChar w:fldCharType="end"/>
        </w:r>
      </w:hyperlink>
    </w:p>
    <w:p w:rsidR="00A053A6" w:rsidRDefault="008E1816">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sidR="00A053A6">
          <w:rPr>
            <w:noProof/>
            <w:webHidden/>
          </w:rPr>
          <w:fldChar w:fldCharType="begin"/>
        </w:r>
        <w:r w:rsidR="00A053A6">
          <w:rPr>
            <w:noProof/>
            <w:webHidden/>
          </w:rPr>
          <w:instrText xml:space="preserve"> PAGEREF _Toc439322490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sidR="00A053A6">
          <w:rPr>
            <w:noProof/>
            <w:webHidden/>
          </w:rPr>
          <w:fldChar w:fldCharType="begin"/>
        </w:r>
        <w:r w:rsidR="00A053A6">
          <w:rPr>
            <w:noProof/>
            <w:webHidden/>
          </w:rPr>
          <w:instrText xml:space="preserve"> PAGEREF _Toc439322491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sidR="00A053A6">
          <w:rPr>
            <w:noProof/>
            <w:webHidden/>
          </w:rPr>
          <w:fldChar w:fldCharType="begin"/>
        </w:r>
        <w:r w:rsidR="00A053A6">
          <w:rPr>
            <w:noProof/>
            <w:webHidden/>
          </w:rPr>
          <w:instrText xml:space="preserve"> PAGEREF _Toc439322492 \h </w:instrText>
        </w:r>
        <w:r w:rsidR="00A053A6">
          <w:rPr>
            <w:noProof/>
            <w:webHidden/>
          </w:rPr>
        </w:r>
        <w:r w:rsidR="00A053A6">
          <w:rPr>
            <w:noProof/>
            <w:webHidden/>
          </w:rPr>
          <w:fldChar w:fldCharType="separate"/>
        </w:r>
        <w:r w:rsidR="00A053A6">
          <w:rPr>
            <w:noProof/>
            <w:webHidden/>
          </w:rPr>
          <w:t>38</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sidR="00A053A6">
          <w:rPr>
            <w:noProof/>
            <w:webHidden/>
          </w:rPr>
          <w:fldChar w:fldCharType="begin"/>
        </w:r>
        <w:r w:rsidR="00A053A6">
          <w:rPr>
            <w:noProof/>
            <w:webHidden/>
          </w:rPr>
          <w:instrText xml:space="preserve"> PAGEREF _Toc439322493 \h </w:instrText>
        </w:r>
        <w:r w:rsidR="00A053A6">
          <w:rPr>
            <w:noProof/>
            <w:webHidden/>
          </w:rPr>
        </w:r>
        <w:r w:rsidR="00A053A6">
          <w:rPr>
            <w:noProof/>
            <w:webHidden/>
          </w:rPr>
          <w:fldChar w:fldCharType="separate"/>
        </w:r>
        <w:r w:rsidR="00A053A6">
          <w:rPr>
            <w:noProof/>
            <w:webHidden/>
          </w:rPr>
          <w:t>41</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sidR="00A053A6">
          <w:rPr>
            <w:noProof/>
            <w:webHidden/>
          </w:rPr>
          <w:fldChar w:fldCharType="begin"/>
        </w:r>
        <w:r w:rsidR="00A053A6">
          <w:rPr>
            <w:noProof/>
            <w:webHidden/>
          </w:rPr>
          <w:instrText xml:space="preserve"> PAGEREF _Toc439322495 \h </w:instrText>
        </w:r>
        <w:r w:rsidR="00A053A6">
          <w:rPr>
            <w:noProof/>
            <w:webHidden/>
          </w:rPr>
        </w:r>
        <w:r w:rsidR="00A053A6">
          <w:rPr>
            <w:noProof/>
            <w:webHidden/>
          </w:rPr>
          <w:fldChar w:fldCharType="separate"/>
        </w:r>
        <w:r w:rsidR="00A053A6">
          <w:rPr>
            <w:noProof/>
            <w:webHidden/>
          </w:rPr>
          <w:t>51</w:t>
        </w:r>
        <w:r w:rsidR="00A053A6">
          <w:rPr>
            <w:noProof/>
            <w:webHidden/>
          </w:rPr>
          <w:fldChar w:fldCharType="end"/>
        </w:r>
      </w:hyperlink>
    </w:p>
    <w:p w:rsidR="00A053A6" w:rsidRDefault="008E1816">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sidR="00A053A6">
          <w:rPr>
            <w:noProof/>
            <w:webHidden/>
          </w:rPr>
          <w:fldChar w:fldCharType="begin"/>
        </w:r>
        <w:r w:rsidR="00A053A6">
          <w:rPr>
            <w:noProof/>
            <w:webHidden/>
          </w:rPr>
          <w:instrText xml:space="preserve"> PAGEREF _Toc439322496 \h </w:instrText>
        </w:r>
        <w:r w:rsidR="00A053A6">
          <w:rPr>
            <w:noProof/>
            <w:webHidden/>
          </w:rPr>
        </w:r>
        <w:r w:rsidR="00A053A6">
          <w:rPr>
            <w:noProof/>
            <w:webHidden/>
          </w:rPr>
          <w:fldChar w:fldCharType="separate"/>
        </w:r>
        <w:r w:rsidR="00A053A6">
          <w:rPr>
            <w:noProof/>
            <w:webHidden/>
          </w:rPr>
          <w:t>53</w:t>
        </w:r>
        <w:r w:rsidR="00A053A6">
          <w:rPr>
            <w:noProof/>
            <w:webHidden/>
          </w:rPr>
          <w:fldChar w:fldCharType="end"/>
        </w:r>
      </w:hyperlink>
    </w:p>
    <w:p w:rsidR="00A053A6" w:rsidRDefault="008E1816">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sidR="00A053A6">
          <w:rPr>
            <w:noProof/>
            <w:webHidden/>
          </w:rPr>
          <w:fldChar w:fldCharType="begin"/>
        </w:r>
        <w:r w:rsidR="00A053A6">
          <w:rPr>
            <w:noProof/>
            <w:webHidden/>
          </w:rPr>
          <w:instrText xml:space="preserve"> PAGEREF _Toc439322497 \h </w:instrText>
        </w:r>
        <w:r w:rsidR="00A053A6">
          <w:rPr>
            <w:noProof/>
            <w:webHidden/>
          </w:rPr>
        </w:r>
        <w:r w:rsidR="00A053A6">
          <w:rPr>
            <w:noProof/>
            <w:webHidden/>
          </w:rPr>
          <w:fldChar w:fldCharType="separate"/>
        </w:r>
        <w:r w:rsidR="00A053A6">
          <w:rPr>
            <w:noProof/>
            <w:webHidden/>
          </w:rPr>
          <w:t>54</w:t>
        </w:r>
        <w:r w:rsidR="00A053A6">
          <w:rPr>
            <w:noProof/>
            <w:webHidden/>
          </w:rPr>
          <w:fldChar w:fldCharType="end"/>
        </w:r>
      </w:hyperlink>
    </w:p>
    <w:p w:rsidR="00A053A6" w:rsidRDefault="008E1816">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sidR="00A053A6">
          <w:rPr>
            <w:noProof/>
            <w:webHidden/>
          </w:rPr>
          <w:fldChar w:fldCharType="begin"/>
        </w:r>
        <w:r w:rsidR="00A053A6">
          <w:rPr>
            <w:noProof/>
            <w:webHidden/>
          </w:rPr>
          <w:instrText xml:space="preserve"> PAGEREF _Toc439322498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8E1816">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sidR="00A053A6">
          <w:rPr>
            <w:noProof/>
            <w:webHidden/>
          </w:rPr>
          <w:fldChar w:fldCharType="begin"/>
        </w:r>
        <w:r w:rsidR="00A053A6">
          <w:rPr>
            <w:noProof/>
            <w:webHidden/>
          </w:rPr>
          <w:instrText xml:space="preserve"> PAGEREF _Toc439322499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8E1816">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sidR="00A053A6">
          <w:rPr>
            <w:noProof/>
            <w:webHidden/>
          </w:rPr>
          <w:fldChar w:fldCharType="begin"/>
        </w:r>
        <w:r w:rsidR="00A053A6">
          <w:rPr>
            <w:noProof/>
            <w:webHidden/>
          </w:rPr>
          <w:instrText xml:space="preserve"> PAGEREF _Toc439322500 \h </w:instrText>
        </w:r>
        <w:r w:rsidR="00A053A6">
          <w:rPr>
            <w:noProof/>
            <w:webHidden/>
          </w:rPr>
        </w:r>
        <w:r w:rsidR="00A053A6">
          <w:rPr>
            <w:noProof/>
            <w:webHidden/>
          </w:rPr>
          <w:fldChar w:fldCharType="separate"/>
        </w:r>
        <w:r w:rsidR="00A053A6">
          <w:rPr>
            <w:noProof/>
            <w:webHidden/>
          </w:rPr>
          <w:t>105</w:t>
        </w:r>
        <w:r w:rsidR="00A053A6">
          <w:rPr>
            <w:noProof/>
            <w:webHidden/>
          </w:rPr>
          <w:fldChar w:fldCharType="end"/>
        </w:r>
      </w:hyperlink>
    </w:p>
    <w:p w:rsidR="00A053A6" w:rsidRDefault="008E1816">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_Toc439322501 \h </w:instrText>
        </w:r>
        <w:r w:rsidR="00A053A6">
          <w:rPr>
            <w:noProof/>
            <w:webHidden/>
          </w:rPr>
        </w:r>
        <w:r w:rsidR="00A053A6">
          <w:rPr>
            <w:noProof/>
            <w:webHidden/>
          </w:rPr>
          <w:fldChar w:fldCharType="separate"/>
        </w:r>
        <w:r w:rsidR="00A053A6">
          <w:rPr>
            <w:noProof/>
            <w:webHidden/>
          </w:rPr>
          <w:t>122</w:t>
        </w:r>
        <w:r w:rsidR="00A053A6">
          <w:rPr>
            <w:noProof/>
            <w:webHidden/>
          </w:rPr>
          <w:fldChar w:fldCharType="end"/>
        </w:r>
      </w:hyperlink>
    </w:p>
    <w:p w:rsidR="00A053A6" w:rsidRDefault="008E1816">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_Toc439322502 \h </w:instrText>
        </w:r>
        <w:r w:rsidR="00A053A6">
          <w:rPr>
            <w:noProof/>
            <w:webHidden/>
          </w:rPr>
        </w:r>
        <w:r w:rsidR="00A053A6">
          <w:rPr>
            <w:noProof/>
            <w:webHidden/>
          </w:rPr>
          <w:fldChar w:fldCharType="separate"/>
        </w:r>
        <w:r w:rsidR="00A053A6">
          <w:rPr>
            <w:noProof/>
            <w:webHidden/>
          </w:rPr>
          <w:t>127</w:t>
        </w:r>
        <w:r w:rsidR="00A053A6">
          <w:rPr>
            <w:noProof/>
            <w:webHidden/>
          </w:rPr>
          <w:fldChar w:fldCharType="end"/>
        </w:r>
      </w:hyperlink>
    </w:p>
    <w:p w:rsidR="00FE4A4B" w:rsidRPr="00F97A45" w:rsidRDefault="00A053A6"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Pr="00F97A45">
        <w:rPr>
          <w:b/>
          <w:sz w:val="32"/>
          <w:szCs w:val="20"/>
        </w:rPr>
        <w:t xml:space="preserve"> и</w:t>
      </w:r>
      <w:r>
        <w:rPr>
          <w:b/>
          <w:sz w:val="32"/>
          <w:szCs w:val="20"/>
        </w:rPr>
        <w:t> </w:t>
      </w:r>
      <w:r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оставленных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0" w:name="_Toc439322485"/>
      <w:r>
        <w:t xml:space="preserve">9.1. </w:t>
      </w:r>
      <w:r w:rsidR="00FE4A4B" w:rsidRPr="00F97A45">
        <w:t xml:space="preserve">Заполнение </w:t>
      </w:r>
      <w:r w:rsidR="00A221A2" w:rsidRPr="00F97A45">
        <w:t>Б</w:t>
      </w:r>
      <w:r w:rsidR="00FE4A4B" w:rsidRPr="00F97A45">
        <w:t>ланка ответов №1</w:t>
      </w:r>
      <w:bookmarkEnd w:id="80"/>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1"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1"/>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AC15068" wp14:editId="65369E6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2" w:name="_Toc439322487"/>
      <w:r>
        <w:t xml:space="preserve">9.3. </w:t>
      </w:r>
      <w:r w:rsidR="00FE4A4B" w:rsidRPr="00F97A45">
        <w:t>Замена ошибочных ответов</w:t>
      </w:r>
      <w:bookmarkEnd w:id="82"/>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B683347" wp14:editId="678424C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3"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3"/>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14:anchorId="5383B50B" wp14:editId="7EC53D29">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14:anchorId="6FC849C0" wp14:editId="71C22E54">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4"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4"/>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5" w:name="_Toc410235035"/>
      <w:bookmarkStart w:id="86" w:name="_Toc410235141"/>
      <w:bookmarkStart w:id="87" w:name="_Toc439322490"/>
      <w:bookmarkStart w:id="88" w:name="_Toc379881173"/>
      <w:bookmarkStart w:id="89" w:name="_Toc404598542"/>
      <w:r w:rsidRPr="00F97A45">
        <w:lastRenderedPageBreak/>
        <w:t>Инструктивные материалы</w:t>
      </w:r>
      <w:bookmarkEnd w:id="85"/>
      <w:bookmarkEnd w:id="86"/>
      <w:bookmarkEnd w:id="87"/>
    </w:p>
    <w:p w:rsidR="00FE4A4B" w:rsidRPr="00F97A45" w:rsidRDefault="00FE4A4B" w:rsidP="00FE4A4B">
      <w:pPr>
        <w:ind w:left="3589"/>
        <w:jc w:val="both"/>
        <w:rPr>
          <w:sz w:val="26"/>
          <w:szCs w:val="26"/>
        </w:rPr>
      </w:pPr>
    </w:p>
    <w:p w:rsidR="00FE4A4B" w:rsidRPr="00F97A45" w:rsidRDefault="00F97A45" w:rsidP="00F97A45">
      <w:pPr>
        <w:pStyle w:val="20"/>
      </w:pPr>
      <w:bookmarkStart w:id="90" w:name="_Toc410235036"/>
      <w:bookmarkStart w:id="91" w:name="_Toc410235142"/>
      <w:bookmarkStart w:id="92" w:name="_Toc439322491"/>
      <w:r>
        <w:t xml:space="preserve">10.1 </w:t>
      </w:r>
      <w:r w:rsidR="00FE4A4B" w:rsidRPr="00F97A45">
        <w:t>Инструкция для руководителя ППЭ</w:t>
      </w:r>
      <w:bookmarkEnd w:id="88"/>
      <w:bookmarkEnd w:id="89"/>
      <w:bookmarkEnd w:id="90"/>
      <w:bookmarkEnd w:id="91"/>
      <w:bookmarkEnd w:id="92"/>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3" w:name="_Toc379881174"/>
      <w:bookmarkStart w:id="94"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5" w:name="_Toc410235037"/>
      <w:bookmarkStart w:id="96" w:name="_Toc410235143"/>
      <w:bookmarkStart w:id="97" w:name="_Toc439322492"/>
      <w:r w:rsidRPr="00F97A45">
        <w:t>10.2 Инструкция для уполномоченного представителя ГЭК</w:t>
      </w:r>
      <w:bookmarkEnd w:id="93"/>
      <w:bookmarkEnd w:id="94"/>
      <w:bookmarkEnd w:id="95"/>
      <w:bookmarkEnd w:id="96"/>
      <w:bookmarkEnd w:id="97"/>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8" w:name="_Toc379881175"/>
      <w:bookmarkStart w:id="99" w:name="_Toc404598544"/>
      <w:bookmarkStart w:id="100" w:name="_Toc410235038"/>
      <w:bookmarkStart w:id="101"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2"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8"/>
      <w:bookmarkEnd w:id="99"/>
      <w:bookmarkEnd w:id="100"/>
      <w:bookmarkEnd w:id="101"/>
      <w:bookmarkEnd w:id="102"/>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3"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3"/>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4" w:name="_Toc404598546"/>
      <w:r w:rsidRPr="00F97A45">
        <w:rPr>
          <w:b/>
          <w:i/>
          <w:sz w:val="26"/>
          <w:szCs w:val="26"/>
        </w:rPr>
        <w:lastRenderedPageBreak/>
        <w:t>Проведение экзамена</w:t>
      </w:r>
      <w:bookmarkEnd w:id="104"/>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5" w:name="_Toc287946670"/>
      <w:bookmarkStart w:id="106" w:name="_Toc410235039"/>
      <w:bookmarkStart w:id="107" w:name="_Toc410235145"/>
      <w:bookmarkStart w:id="108"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Start w:id="109" w:name="_GoBack"/>
      <w:bookmarkEnd w:id="105"/>
      <w:bookmarkEnd w:id="106"/>
      <w:bookmarkEnd w:id="107"/>
      <w:bookmarkEnd w:id="108"/>
      <w:bookmarkEnd w:id="109"/>
    </w:p>
    <w:p w:rsidR="00044167" w:rsidRPr="00F97A45" w:rsidRDefault="00FE3B33">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57728" behindDoc="0" locked="0" layoutInCell="1" allowOverlap="1" wp14:anchorId="417835CA" wp14:editId="3BB4682A">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35CA" id="Прямоугольник 110" o:spid="_x0000_s1026" style="position:absolute;left:0;text-align:left;margin-left:-1.5pt;margin-top:6.75pt;width:493.4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FE3B33" w:rsidP="00DE5526">
      <w:pPr>
        <w:ind w:firstLine="709"/>
        <w:jc w:val="both"/>
        <w:rPr>
          <w:i/>
          <w:sz w:val="26"/>
          <w:szCs w:val="26"/>
        </w:rPr>
      </w:pPr>
      <w:r w:rsidRPr="00F97A45">
        <w:rPr>
          <w:noProof/>
          <w:sz w:val="26"/>
          <w:szCs w:val="26"/>
        </w:rPr>
        <w:lastRenderedPageBreak/>
        <mc:AlternateContent>
          <mc:Choice Requires="wps">
            <w:drawing>
              <wp:anchor distT="0" distB="0" distL="114300" distR="114300" simplePos="0" relativeHeight="251661824" behindDoc="1" locked="0" layoutInCell="1" allowOverlap="1" wp14:anchorId="130CEEAC" wp14:editId="722D0709">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EEAC" id="Прямоугольник 16" o:spid="_x0000_s1027" style="position:absolute;left:0;text-align:left;margin-left:9.2pt;margin-top:139.15pt;width:19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mc:Fallback>
        </mc:AlternateContent>
      </w:r>
      <w:r w:rsidRPr="00F97A45">
        <w:rPr>
          <w:noProof/>
          <w:sz w:val="26"/>
          <w:szCs w:val="26"/>
        </w:rPr>
        <mc:AlternateContent>
          <mc:Choice Requires="wps">
            <w:drawing>
              <wp:anchor distT="0" distB="0" distL="114300" distR="114300" simplePos="0" relativeHeight="251660800" behindDoc="0" locked="0" layoutInCell="1" allowOverlap="1" wp14:anchorId="4473DA35" wp14:editId="2B86F959">
                <wp:simplePos x="0" y="0"/>
                <wp:positionH relativeFrom="column">
                  <wp:posOffset>116840</wp:posOffset>
                </wp:positionH>
                <wp:positionV relativeFrom="paragraph">
                  <wp:posOffset>52705</wp:posOffset>
                </wp:positionV>
                <wp:extent cx="6221730" cy="1578610"/>
                <wp:effectExtent l="0" t="0" r="26670" b="2159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DA35" id="Прямоугольник 12" o:spid="_x0000_s1028" style="position:absolute;left:0;text-align:left;margin-left:9.2pt;margin-top:4.15pt;width:489.9pt;height:1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mc:Fallback>
        </mc:AlternateConten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 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Код субъекта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ParticipantCode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StationCode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w:t>
            </w:r>
            <w:r w:rsidRPr="00F97A45">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dat_Subjects </w:t>
            </w:r>
            <w:r w:rsidRPr="00F97A45">
              <w:rPr>
                <w:sz w:val="26"/>
                <w:szCs w:val="26"/>
              </w:rPr>
              <w:t>таблицы</w:t>
            </w:r>
            <w:r w:rsidRPr="00F97A45">
              <w:rPr>
                <w:sz w:val="26"/>
                <w:szCs w:val="26"/>
                <w:lang w:val="en-US"/>
              </w:rPr>
              <w:t xml:space="preserve"> 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 &gt;=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w:t>
            </w:r>
            <w:r w:rsidRPr="00F97A45">
              <w:rPr>
                <w:sz w:val="26"/>
                <w:szCs w:val="26"/>
                <w:lang w:val="en-US"/>
              </w:rPr>
              <w:lastRenderedPageBreak/>
              <w:t>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DeclinedByCommittee</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Creat</w:t>
            </w:r>
            <w:r w:rsidRPr="00F97A45">
              <w:rPr>
                <w:sz w:val="26"/>
                <w:szCs w:val="26"/>
              </w:rPr>
              <w:lastRenderedPageBreak/>
              <w:t>eTime</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w:t>
            </w:r>
            <w:r w:rsidRPr="00F97A45">
              <w:rPr>
                <w:sz w:val="26"/>
                <w:szCs w:val="26"/>
              </w:rPr>
              <w:lastRenderedPageBreak/>
              <w:t>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 xml:space="preserve">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Уникальный идентификатор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lastRenderedPageBreak/>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w:t>
            </w:r>
            <w:r w:rsidRPr="00F97A45">
              <w:rPr>
                <w:sz w:val="26"/>
                <w:szCs w:val="26"/>
              </w:rPr>
              <w:lastRenderedPageBreak/>
              <w:t>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StationWorkerOnStationUID </w:t>
            </w:r>
            <w:r w:rsidRPr="00F97A45">
              <w:rPr>
                <w:sz w:val="26"/>
                <w:szCs w:val="26"/>
              </w:rPr>
              <w:t>таблицы</w:t>
            </w:r>
            <w:r w:rsidRPr="00F97A45">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t>
            </w:r>
            <w:r w:rsidRPr="00F97A45">
              <w:rPr>
                <w:sz w:val="26"/>
                <w:szCs w:val="26"/>
              </w:rPr>
              <w:lastRenderedPageBreak/>
              <w:t>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FE3B33" w:rsidP="00445B2D">
      <w:pPr>
        <w:ind w:firstLine="709"/>
        <w:jc w:val="both"/>
        <w:rPr>
          <w:i/>
          <w:sz w:val="26"/>
          <w:szCs w:val="26"/>
        </w:rPr>
      </w:pPr>
      <w:r w:rsidRPr="00F97A45">
        <w:rPr>
          <w:noProof/>
          <w:sz w:val="26"/>
          <w:szCs w:val="26"/>
        </w:rPr>
        <mc:AlternateContent>
          <mc:Choice Requires="wps">
            <w:drawing>
              <wp:anchor distT="0" distB="0" distL="114300" distR="114300" simplePos="0" relativeHeight="251666944" behindDoc="0" locked="0" layoutInCell="1" allowOverlap="1" wp14:anchorId="741899DB" wp14:editId="6ED34E2F">
                <wp:simplePos x="0" y="0"/>
                <wp:positionH relativeFrom="column">
                  <wp:posOffset>142240</wp:posOffset>
                </wp:positionH>
                <wp:positionV relativeFrom="paragraph">
                  <wp:posOffset>1438275</wp:posOffset>
                </wp:positionV>
                <wp:extent cx="6103620" cy="216344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99DB" id="Прямоугольник 14" o:spid="_x0000_s1029" style="position:absolute;left:0;text-align:left;margin-left:11.2pt;margin-top:113.25pt;width:480.6pt;height:17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mc:Fallback>
        </mc:AlternateConten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FE3B33" w:rsidP="00445B2D">
      <w:pPr>
        <w:ind w:firstLine="709"/>
        <w:jc w:val="both"/>
        <w:rPr>
          <w:b/>
          <w:i/>
          <w:noProof/>
          <w:sz w:val="26"/>
          <w:szCs w:val="26"/>
        </w:rPr>
      </w:pPr>
      <w:r w:rsidRPr="00F97A45">
        <w:rPr>
          <w:noProof/>
          <w:sz w:val="26"/>
          <w:szCs w:val="26"/>
        </w:rPr>
        <mc:AlternateContent>
          <mc:Choice Requires="wps">
            <w:drawing>
              <wp:anchor distT="0" distB="0" distL="114300" distR="114300" simplePos="0" relativeHeight="251667968" behindDoc="1" locked="0" layoutInCell="1" allowOverlap="1" wp14:anchorId="3B6B4302" wp14:editId="1CF666CA">
                <wp:simplePos x="0" y="0"/>
                <wp:positionH relativeFrom="column">
                  <wp:posOffset>361315</wp:posOffset>
                </wp:positionH>
                <wp:positionV relativeFrom="paragraph">
                  <wp:posOffset>38100</wp:posOffset>
                </wp:positionV>
                <wp:extent cx="2286000" cy="695325"/>
                <wp:effectExtent l="0" t="0" r="19050" b="28575"/>
                <wp:wrapTight wrapText="bothSides">
                  <wp:wrapPolygon edited="0">
                    <wp:start x="0" y="0"/>
                    <wp:lineTo x="0" y="21896"/>
                    <wp:lineTo x="21600" y="21896"/>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4302" id="Прямоугольник 13" o:spid="_x0000_s1030" style="position:absolute;left:0;text-align:left;margin-left:28.45pt;margin-top:3pt;width:180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mc:Fallback>
        </mc:AlternateConten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 xml:space="preserve">оставочном </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FE3B33" w:rsidP="00A053A6">
      <w:pPr>
        <w:rPr>
          <w:b/>
          <w:bCs/>
          <w:noProof/>
          <w:kern w:val="32"/>
          <w:sz w:val="26"/>
          <w:szCs w:val="26"/>
        </w:rPr>
      </w:pPr>
      <w:bookmarkStart w:id="296" w:name="_Toc438199196"/>
      <w:r w:rsidRPr="00F97A45">
        <w:rPr>
          <w:noProof/>
          <w:sz w:val="26"/>
          <w:szCs w:val="26"/>
        </w:rPr>
        <mc:AlternateContent>
          <mc:Choice Requires="wps">
            <w:drawing>
              <wp:anchor distT="0" distB="0" distL="114300" distR="114300" simplePos="0" relativeHeight="251663872" behindDoc="1" locked="0" layoutInCell="1" allowOverlap="1" wp14:anchorId="33D21CAA" wp14:editId="1EA271F6">
                <wp:simplePos x="0" y="0"/>
                <wp:positionH relativeFrom="column">
                  <wp:posOffset>85090</wp:posOffset>
                </wp:positionH>
                <wp:positionV relativeFrom="paragraph">
                  <wp:posOffset>147320</wp:posOffset>
                </wp:positionV>
                <wp:extent cx="6028690" cy="1017270"/>
                <wp:effectExtent l="0" t="0" r="1016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7270"/>
                        </a:xfrm>
                        <a:prstGeom prst="rect">
                          <a:avLst/>
                        </a:prstGeom>
                        <a:solidFill>
                          <a:srgbClr val="FFFFFF"/>
                        </a:solidFill>
                        <a:ln w="9525">
                          <a:solidFill>
                            <a:srgbClr val="000000"/>
                          </a:solidFill>
                          <a:miter lim="800000"/>
                          <a:headEnd/>
                          <a:tailEnd/>
                        </a:ln>
                      </wps:spPr>
                      <wps:txb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1CAA" id="Прямоугольник 5" o:spid="_x0000_s1031" style="position:absolute;margin-left:6.7pt;margin-top:11.6pt;width:474.7pt;height:8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mc:Fallback>
        </mc:AlternateConten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25" w:rsidRDefault="00920D25" w:rsidP="000F30D0">
      <w:r>
        <w:separator/>
      </w:r>
    </w:p>
  </w:endnote>
  <w:endnote w:type="continuationSeparator" w:id="0">
    <w:p w:rsidR="00920D25" w:rsidRDefault="00920D25"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80" w:rsidRDefault="005C758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80" w:rsidRDefault="005C7580">
    <w:pPr>
      <w:pStyle w:val="af4"/>
      <w:jc w:val="right"/>
    </w:pPr>
    <w:r>
      <w:fldChar w:fldCharType="begin"/>
    </w:r>
    <w:r>
      <w:instrText xml:space="preserve"> PAGE   \* MERGEFORMAT </w:instrText>
    </w:r>
    <w:r>
      <w:fldChar w:fldCharType="separate"/>
    </w:r>
    <w:r w:rsidR="008E1816">
      <w:rPr>
        <w:noProof/>
      </w:rPr>
      <w:t>30</w:t>
    </w:r>
    <w:r>
      <w:rPr>
        <w:noProof/>
      </w:rPr>
      <w:fldChar w:fldCharType="end"/>
    </w:r>
  </w:p>
  <w:p w:rsidR="005C7580" w:rsidRDefault="005C758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25" w:rsidRDefault="00920D25" w:rsidP="000F30D0">
      <w:r>
        <w:separator/>
      </w:r>
    </w:p>
  </w:footnote>
  <w:footnote w:type="continuationSeparator" w:id="0">
    <w:p w:rsidR="00920D25" w:rsidRDefault="00920D25" w:rsidP="000F30D0">
      <w:r>
        <w:continuationSeparator/>
      </w:r>
    </w:p>
  </w:footnote>
  <w:footnote w:id="1">
    <w:p w:rsidR="005C7580" w:rsidRDefault="005C7580"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2">
    <w:p w:rsidR="005C7580" w:rsidRDefault="005C758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80" w:rsidRDefault="005C7580">
    <w:pPr>
      <w:pStyle w:val="af2"/>
      <w:jc w:val="right"/>
    </w:pPr>
  </w:p>
  <w:p w:rsidR="005C7580" w:rsidRDefault="005C75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15:restartNumberingAfterBreak="0">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15:restartNumberingAfterBreak="0">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15:restartNumberingAfterBreak="0">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15:restartNumberingAfterBreak="0">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15:restartNumberingAfterBreak="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15:restartNumberingAfterBreak="0">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15:restartNumberingAfterBreak="0">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15:restartNumberingAfterBreak="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15:restartNumberingAfterBreak="0">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15:restartNumberingAfterBreak="0">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15:restartNumberingAfterBreak="0">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15:restartNumberingAfterBreak="0">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15:restartNumberingAfterBreak="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15:restartNumberingAfterBreak="0">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15:restartNumberingAfterBreak="0">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15:restartNumberingAfterBreak="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15:restartNumberingAfterBreak="0">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15:restartNumberingAfterBreak="0">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15:restartNumberingAfterBreak="0">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15:restartNumberingAfterBreak="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15:restartNumberingAfterBreak="0">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15:restartNumberingAfterBreak="0">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15:restartNumberingAfterBreak="0">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15:restartNumberingAfterBreak="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15:restartNumberingAfterBreak="0">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1816"/>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0CEB50-E29A-4C8A-8450-E384137A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4D86-801D-49BF-8384-78ED6FD2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26579</Words>
  <Characters>151503</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177727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Елена Ковина</cp:lastModifiedBy>
  <cp:revision>2</cp:revision>
  <cp:lastPrinted>2015-12-25T08:07:00Z</cp:lastPrinted>
  <dcterms:created xsi:type="dcterms:W3CDTF">2016-09-02T08:28:00Z</dcterms:created>
  <dcterms:modified xsi:type="dcterms:W3CDTF">2016-09-02T08:28:00Z</dcterms:modified>
</cp:coreProperties>
</file>