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Style w:val="a3"/>
          <w:rFonts w:ascii="Verdana" w:hAnsi="Verdana"/>
          <w:color w:val="4F4F4F"/>
          <w:sz w:val="21"/>
          <w:szCs w:val="21"/>
        </w:rPr>
        <w:t>Роспотребнадзор</w:t>
      </w:r>
      <w:proofErr w:type="spellEnd"/>
      <w:r>
        <w:rPr>
          <w:rStyle w:val="a3"/>
          <w:rFonts w:ascii="Verdana" w:hAnsi="Verdana"/>
          <w:color w:val="4F4F4F"/>
          <w:sz w:val="21"/>
          <w:szCs w:val="21"/>
        </w:rPr>
        <w:t xml:space="preserve"> напоминает, что правильное питание очень важно для гармоничного роста и развития организма детей, и рекомендует придерживаться простых правил. </w:t>
      </w:r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1. Питайтесь каждый день вместе с одноклассниками в школьной столовой</w:t>
      </w:r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2. Соблюдайте правильный режим питания</w:t>
      </w:r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- Время приема </w:t>
      </w:r>
      <w:proofErr w:type="gramStart"/>
      <w:r>
        <w:rPr>
          <w:rFonts w:ascii="Verdana" w:hAnsi="Verdana"/>
          <w:color w:val="4F4F4F"/>
          <w:sz w:val="21"/>
          <w:szCs w:val="21"/>
        </w:rPr>
        <w:t>пищи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3. Не пропускайте приемы пищи</w:t>
      </w:r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>
        <w:rPr>
          <w:rFonts w:ascii="Verdana" w:hAnsi="Verdana"/>
          <w:color w:val="4F4F4F"/>
          <w:sz w:val="21"/>
          <w:szCs w:val="21"/>
        </w:rPr>
        <w:t>и(</w:t>
      </w:r>
      <w:proofErr w:type="gramEnd"/>
      <w:r>
        <w:rPr>
          <w:rFonts w:ascii="Verdana" w:hAnsi="Verdana"/>
          <w:color w:val="4F4F4F"/>
          <w:sz w:val="21"/>
          <w:szCs w:val="21"/>
        </w:rPr>
        <w:t>или) обед.</w:t>
      </w:r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>
        <w:rPr>
          <w:rFonts w:ascii="Verdana" w:hAnsi="Verdana"/>
          <w:color w:val="4F4F4F"/>
          <w:sz w:val="21"/>
          <w:szCs w:val="21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>
        <w:rPr>
          <w:rFonts w:ascii="Verdana" w:hAnsi="Verdana"/>
          <w:color w:val="4F4F4F"/>
          <w:sz w:val="21"/>
          <w:szCs w:val="21"/>
        </w:rPr>
        <w:t>цельнокусковое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(из мяса или рыбы), гарнир (овощной или крупяной), напиток (компот, кисель).</w:t>
      </w:r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4. Следуйте принципам здорового питания и воспитывайте правильные пищевые привычки</w:t>
      </w:r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- Отдавайте предпочтение блюдам тушеным, отварным, </w:t>
      </w:r>
      <w:proofErr w:type="spellStart"/>
      <w:r>
        <w:rPr>
          <w:rFonts w:ascii="Verdana" w:hAnsi="Verdana"/>
          <w:color w:val="4F4F4F"/>
          <w:sz w:val="21"/>
          <w:szCs w:val="21"/>
        </w:rPr>
        <w:t>приготовленым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на пару, </w:t>
      </w:r>
      <w:proofErr w:type="spellStart"/>
      <w:r>
        <w:rPr>
          <w:rFonts w:ascii="Verdana" w:hAnsi="Verdana"/>
          <w:color w:val="4F4F4F"/>
          <w:sz w:val="21"/>
          <w:szCs w:val="21"/>
        </w:rPr>
        <w:t>запеченым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4F4F4F"/>
          <w:sz w:val="21"/>
          <w:szCs w:val="21"/>
        </w:rPr>
        <w:t>пассерованным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 припущенным блюдам.</w:t>
      </w:r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4F4F4F"/>
          <w:sz w:val="21"/>
          <w:szCs w:val="21"/>
        </w:rPr>
        <w:t>Замените их на фрукты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и орехи.</w:t>
      </w:r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color w:val="4F4F4F"/>
          <w:sz w:val="21"/>
          <w:szCs w:val="21"/>
        </w:rPr>
        <w:t>5. Мойте руки</w:t>
      </w:r>
    </w:p>
    <w:p w:rsidR="007B2097" w:rsidRDefault="007B2097" w:rsidP="007B2097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Мойте руки перед каждым приемом пищи.-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155188" w:rsidRDefault="00155188">
      <w:bookmarkStart w:id="0" w:name="_GoBack"/>
      <w:bookmarkEnd w:id="0"/>
    </w:p>
    <w:sectPr w:rsidR="00155188" w:rsidSect="007B2097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C1"/>
    <w:rsid w:val="00155188"/>
    <w:rsid w:val="007B2097"/>
    <w:rsid w:val="0086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B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20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B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2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3</cp:revision>
  <dcterms:created xsi:type="dcterms:W3CDTF">2021-08-23T10:47:00Z</dcterms:created>
  <dcterms:modified xsi:type="dcterms:W3CDTF">2021-08-23T10:49:00Z</dcterms:modified>
</cp:coreProperties>
</file>